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1171" w14:textId="77777777" w:rsidR="00D13F06" w:rsidRDefault="003B48D9">
      <w:r>
        <w:t>Hello All,</w:t>
      </w:r>
    </w:p>
    <w:p w14:paraId="7289E687" w14:textId="77777777" w:rsidR="003B48D9" w:rsidRDefault="003B48D9">
      <w:r>
        <w:t>I hope you are all enjoying the new pay structure, or at least just the pay, as the structure itself is a bit convoluted.  For the past couple of pay periods since going to the new system, Karin has been trying to provide the info you want without over complicated the process.  She has had a few questions, which I thought were worth sharing with everyone.</w:t>
      </w:r>
    </w:p>
    <w:p w14:paraId="2F5DB803" w14:textId="77777777" w:rsidR="003B48D9" w:rsidRDefault="003B48D9">
      <w:r>
        <w:t>There are three figures that go into calculating the pay for a given class, as follows:</w:t>
      </w:r>
    </w:p>
    <w:p w14:paraId="39692561" w14:textId="77777777" w:rsidR="003B48D9" w:rsidRDefault="003B48D9" w:rsidP="003B48D9">
      <w:pPr>
        <w:pStyle w:val="ListParagraph"/>
        <w:numPr>
          <w:ilvl w:val="0"/>
          <w:numId w:val="1"/>
        </w:numPr>
      </w:pPr>
      <w:r>
        <w:t xml:space="preserve"> </w:t>
      </w:r>
      <w:r w:rsidRPr="002900F0">
        <w:rPr>
          <w:b/>
        </w:rPr>
        <w:t>Tier rate for number of students in the class</w:t>
      </w:r>
      <w:r>
        <w:t xml:space="preserve"> (I will use tier two as an example)</w:t>
      </w:r>
    </w:p>
    <w:p w14:paraId="11CBCF5C" w14:textId="77777777" w:rsidR="003B48D9" w:rsidRDefault="003B48D9" w:rsidP="003B48D9">
      <w:pPr>
        <w:pStyle w:val="ListParagraph"/>
      </w:pPr>
    </w:p>
    <w:tbl>
      <w:tblPr>
        <w:tblStyle w:val="TableGrid"/>
        <w:tblW w:w="0" w:type="auto"/>
        <w:tblInd w:w="720" w:type="dxa"/>
        <w:tblLook w:val="04A0" w:firstRow="1" w:lastRow="0" w:firstColumn="1" w:lastColumn="0" w:noHBand="0" w:noVBand="1"/>
      </w:tblPr>
      <w:tblGrid>
        <w:gridCol w:w="1075"/>
        <w:gridCol w:w="1890"/>
      </w:tblGrid>
      <w:tr w:rsidR="003B48D9" w14:paraId="598C4337" w14:textId="77777777" w:rsidTr="00602F11">
        <w:tc>
          <w:tcPr>
            <w:tcW w:w="1075" w:type="dxa"/>
          </w:tcPr>
          <w:p w14:paraId="52DEBD16" w14:textId="77777777" w:rsidR="003B48D9" w:rsidRPr="00602F11" w:rsidRDefault="003B48D9" w:rsidP="00602F11">
            <w:pPr>
              <w:jc w:val="center"/>
              <w:rPr>
                <w:b/>
              </w:rPr>
            </w:pPr>
            <w:r w:rsidRPr="00602F11">
              <w:rPr>
                <w:b/>
              </w:rPr>
              <w:t>Students</w:t>
            </w:r>
          </w:p>
        </w:tc>
        <w:tc>
          <w:tcPr>
            <w:tcW w:w="1890" w:type="dxa"/>
          </w:tcPr>
          <w:p w14:paraId="4608C577" w14:textId="77777777" w:rsidR="003B48D9" w:rsidRPr="00602F11" w:rsidRDefault="00602F11" w:rsidP="00602F11">
            <w:pPr>
              <w:jc w:val="center"/>
              <w:rPr>
                <w:b/>
              </w:rPr>
            </w:pPr>
            <w:r w:rsidRPr="00602F11">
              <w:rPr>
                <w:b/>
              </w:rPr>
              <w:t>Tier 2 Instructor</w:t>
            </w:r>
          </w:p>
        </w:tc>
      </w:tr>
      <w:tr w:rsidR="00602F11" w14:paraId="5953B48B" w14:textId="77777777" w:rsidTr="00602F11">
        <w:tc>
          <w:tcPr>
            <w:tcW w:w="1075" w:type="dxa"/>
          </w:tcPr>
          <w:p w14:paraId="74FB7EC7" w14:textId="77777777" w:rsidR="00602F11" w:rsidRDefault="00602F11" w:rsidP="00602F11">
            <w:pPr>
              <w:jc w:val="center"/>
            </w:pPr>
            <w:r>
              <w:t>16</w:t>
            </w:r>
          </w:p>
        </w:tc>
        <w:tc>
          <w:tcPr>
            <w:tcW w:w="1890" w:type="dxa"/>
            <w:vAlign w:val="bottom"/>
          </w:tcPr>
          <w:p w14:paraId="6F3B8469" w14:textId="77777777" w:rsidR="00602F11" w:rsidRDefault="00602F11" w:rsidP="00602F11">
            <w:pPr>
              <w:jc w:val="center"/>
              <w:rPr>
                <w:rFonts w:ascii="Calibri" w:hAnsi="Calibri" w:cs="Calibri"/>
                <w:color w:val="000000"/>
              </w:rPr>
            </w:pPr>
            <w:r>
              <w:rPr>
                <w:rFonts w:ascii="Calibri" w:hAnsi="Calibri" w:cs="Calibri"/>
                <w:color w:val="000000"/>
              </w:rPr>
              <w:t>18.5%</w:t>
            </w:r>
          </w:p>
        </w:tc>
      </w:tr>
      <w:tr w:rsidR="00602F11" w14:paraId="22E82ABC" w14:textId="77777777" w:rsidTr="00602F11">
        <w:tc>
          <w:tcPr>
            <w:tcW w:w="1075" w:type="dxa"/>
          </w:tcPr>
          <w:p w14:paraId="7B4210D5" w14:textId="77777777" w:rsidR="00602F11" w:rsidRDefault="00602F11" w:rsidP="00602F11">
            <w:pPr>
              <w:jc w:val="center"/>
            </w:pPr>
            <w:r>
              <w:t>15</w:t>
            </w:r>
          </w:p>
        </w:tc>
        <w:tc>
          <w:tcPr>
            <w:tcW w:w="1890" w:type="dxa"/>
            <w:vAlign w:val="bottom"/>
          </w:tcPr>
          <w:p w14:paraId="308CC180" w14:textId="77777777" w:rsidR="00602F11" w:rsidRDefault="00602F11" w:rsidP="00602F11">
            <w:pPr>
              <w:jc w:val="center"/>
              <w:rPr>
                <w:rFonts w:ascii="Calibri" w:hAnsi="Calibri" w:cs="Calibri"/>
                <w:color w:val="000000"/>
              </w:rPr>
            </w:pPr>
            <w:r>
              <w:rPr>
                <w:rFonts w:ascii="Calibri" w:hAnsi="Calibri" w:cs="Calibri"/>
                <w:color w:val="000000"/>
              </w:rPr>
              <w:t>19.5%</w:t>
            </w:r>
          </w:p>
        </w:tc>
      </w:tr>
      <w:tr w:rsidR="00602F11" w14:paraId="2A0D7CE6" w14:textId="77777777" w:rsidTr="00602F11">
        <w:tc>
          <w:tcPr>
            <w:tcW w:w="1075" w:type="dxa"/>
          </w:tcPr>
          <w:p w14:paraId="3FBC42F7" w14:textId="77777777" w:rsidR="00602F11" w:rsidRDefault="00602F11" w:rsidP="00602F11">
            <w:pPr>
              <w:jc w:val="center"/>
            </w:pPr>
            <w:r>
              <w:t>14</w:t>
            </w:r>
          </w:p>
        </w:tc>
        <w:tc>
          <w:tcPr>
            <w:tcW w:w="1890" w:type="dxa"/>
            <w:vAlign w:val="bottom"/>
          </w:tcPr>
          <w:p w14:paraId="3461E150" w14:textId="77777777" w:rsidR="00602F11" w:rsidRDefault="00602F11" w:rsidP="00602F11">
            <w:pPr>
              <w:jc w:val="center"/>
              <w:rPr>
                <w:rFonts w:ascii="Calibri" w:hAnsi="Calibri" w:cs="Calibri"/>
                <w:color w:val="000000"/>
              </w:rPr>
            </w:pPr>
            <w:r>
              <w:rPr>
                <w:rFonts w:ascii="Calibri" w:hAnsi="Calibri" w:cs="Calibri"/>
                <w:color w:val="000000"/>
              </w:rPr>
              <w:t>20.5%</w:t>
            </w:r>
          </w:p>
        </w:tc>
      </w:tr>
      <w:tr w:rsidR="00602F11" w14:paraId="0ADE68DE" w14:textId="77777777" w:rsidTr="00602F11">
        <w:tc>
          <w:tcPr>
            <w:tcW w:w="1075" w:type="dxa"/>
          </w:tcPr>
          <w:p w14:paraId="627D5E4B" w14:textId="77777777" w:rsidR="00602F11" w:rsidRDefault="00602F11" w:rsidP="00602F11">
            <w:pPr>
              <w:jc w:val="center"/>
            </w:pPr>
            <w:r>
              <w:t>13</w:t>
            </w:r>
          </w:p>
        </w:tc>
        <w:tc>
          <w:tcPr>
            <w:tcW w:w="1890" w:type="dxa"/>
            <w:vAlign w:val="bottom"/>
          </w:tcPr>
          <w:p w14:paraId="7E973BCF" w14:textId="77777777" w:rsidR="00602F11" w:rsidRDefault="00602F11" w:rsidP="00602F11">
            <w:pPr>
              <w:jc w:val="center"/>
              <w:rPr>
                <w:rFonts w:ascii="Calibri" w:hAnsi="Calibri" w:cs="Calibri"/>
                <w:color w:val="000000"/>
              </w:rPr>
            </w:pPr>
            <w:r>
              <w:rPr>
                <w:rFonts w:ascii="Calibri" w:hAnsi="Calibri" w:cs="Calibri"/>
                <w:color w:val="000000"/>
              </w:rPr>
              <w:t>21.5%</w:t>
            </w:r>
          </w:p>
        </w:tc>
      </w:tr>
      <w:tr w:rsidR="00602F11" w14:paraId="0EB92448" w14:textId="77777777" w:rsidTr="00602F11">
        <w:tc>
          <w:tcPr>
            <w:tcW w:w="1075" w:type="dxa"/>
          </w:tcPr>
          <w:p w14:paraId="1169B916" w14:textId="77777777" w:rsidR="00602F11" w:rsidRPr="00602F11" w:rsidRDefault="00602F11" w:rsidP="00602F11">
            <w:pPr>
              <w:jc w:val="center"/>
              <w:rPr>
                <w:highlight w:val="yellow"/>
              </w:rPr>
            </w:pPr>
            <w:r w:rsidRPr="00602F11">
              <w:rPr>
                <w:highlight w:val="yellow"/>
              </w:rPr>
              <w:t>12</w:t>
            </w:r>
          </w:p>
        </w:tc>
        <w:tc>
          <w:tcPr>
            <w:tcW w:w="1890" w:type="dxa"/>
            <w:vAlign w:val="bottom"/>
          </w:tcPr>
          <w:p w14:paraId="1FEE2975" w14:textId="77777777" w:rsidR="00602F11" w:rsidRPr="00602F11" w:rsidRDefault="00602F11" w:rsidP="00602F11">
            <w:pPr>
              <w:jc w:val="center"/>
              <w:rPr>
                <w:rFonts w:ascii="Calibri" w:hAnsi="Calibri" w:cs="Calibri"/>
                <w:color w:val="000000"/>
                <w:highlight w:val="yellow"/>
              </w:rPr>
            </w:pPr>
            <w:r w:rsidRPr="00602F11">
              <w:rPr>
                <w:rFonts w:ascii="Calibri" w:hAnsi="Calibri" w:cs="Calibri"/>
                <w:color w:val="000000"/>
                <w:highlight w:val="yellow"/>
              </w:rPr>
              <w:t>22.5%</w:t>
            </w:r>
          </w:p>
        </w:tc>
      </w:tr>
      <w:tr w:rsidR="00602F11" w14:paraId="458DC180" w14:textId="77777777" w:rsidTr="00602F11">
        <w:tc>
          <w:tcPr>
            <w:tcW w:w="1075" w:type="dxa"/>
          </w:tcPr>
          <w:p w14:paraId="6FB1892A" w14:textId="77777777" w:rsidR="00602F11" w:rsidRDefault="00602F11" w:rsidP="00602F11">
            <w:pPr>
              <w:jc w:val="center"/>
            </w:pPr>
            <w:r>
              <w:t>11</w:t>
            </w:r>
          </w:p>
        </w:tc>
        <w:tc>
          <w:tcPr>
            <w:tcW w:w="1890" w:type="dxa"/>
            <w:vAlign w:val="bottom"/>
          </w:tcPr>
          <w:p w14:paraId="08E7F424" w14:textId="77777777" w:rsidR="00602F11" w:rsidRDefault="00602F11" w:rsidP="00602F11">
            <w:pPr>
              <w:jc w:val="center"/>
              <w:rPr>
                <w:rFonts w:ascii="Calibri" w:hAnsi="Calibri" w:cs="Calibri"/>
                <w:color w:val="000000"/>
              </w:rPr>
            </w:pPr>
            <w:r>
              <w:rPr>
                <w:rFonts w:ascii="Calibri" w:hAnsi="Calibri" w:cs="Calibri"/>
                <w:color w:val="000000"/>
              </w:rPr>
              <w:t>23.5%</w:t>
            </w:r>
          </w:p>
        </w:tc>
      </w:tr>
      <w:tr w:rsidR="00602F11" w14:paraId="57F787C1" w14:textId="77777777" w:rsidTr="00602F11">
        <w:tc>
          <w:tcPr>
            <w:tcW w:w="1075" w:type="dxa"/>
          </w:tcPr>
          <w:p w14:paraId="6A451CB8" w14:textId="77777777" w:rsidR="00602F11" w:rsidRDefault="00602F11" w:rsidP="00602F11">
            <w:pPr>
              <w:jc w:val="center"/>
            </w:pPr>
            <w:r>
              <w:t>10</w:t>
            </w:r>
          </w:p>
        </w:tc>
        <w:tc>
          <w:tcPr>
            <w:tcW w:w="1890" w:type="dxa"/>
            <w:vAlign w:val="bottom"/>
          </w:tcPr>
          <w:p w14:paraId="786BBB26" w14:textId="77777777" w:rsidR="00602F11" w:rsidRDefault="00602F11" w:rsidP="00602F11">
            <w:pPr>
              <w:jc w:val="center"/>
              <w:rPr>
                <w:rFonts w:ascii="Calibri" w:hAnsi="Calibri" w:cs="Calibri"/>
                <w:color w:val="000000"/>
              </w:rPr>
            </w:pPr>
            <w:r>
              <w:rPr>
                <w:rFonts w:ascii="Calibri" w:hAnsi="Calibri" w:cs="Calibri"/>
                <w:color w:val="000000"/>
              </w:rPr>
              <w:t>24.5%</w:t>
            </w:r>
          </w:p>
        </w:tc>
      </w:tr>
      <w:tr w:rsidR="00602F11" w14:paraId="558A3016" w14:textId="77777777" w:rsidTr="00602F11">
        <w:tc>
          <w:tcPr>
            <w:tcW w:w="1075" w:type="dxa"/>
          </w:tcPr>
          <w:p w14:paraId="4E1FE721" w14:textId="77777777" w:rsidR="00602F11" w:rsidRDefault="00602F11" w:rsidP="00602F11">
            <w:pPr>
              <w:jc w:val="center"/>
            </w:pPr>
            <w:r>
              <w:t>9</w:t>
            </w:r>
          </w:p>
        </w:tc>
        <w:tc>
          <w:tcPr>
            <w:tcW w:w="1890" w:type="dxa"/>
            <w:vAlign w:val="bottom"/>
          </w:tcPr>
          <w:p w14:paraId="38F2CC08" w14:textId="77777777" w:rsidR="00602F11" w:rsidRDefault="00602F11" w:rsidP="00602F11">
            <w:pPr>
              <w:jc w:val="center"/>
              <w:rPr>
                <w:rFonts w:ascii="Calibri" w:hAnsi="Calibri" w:cs="Calibri"/>
                <w:color w:val="000000"/>
              </w:rPr>
            </w:pPr>
            <w:r>
              <w:rPr>
                <w:rFonts w:ascii="Calibri" w:hAnsi="Calibri" w:cs="Calibri"/>
                <w:color w:val="000000"/>
              </w:rPr>
              <w:t>25.5%</w:t>
            </w:r>
          </w:p>
        </w:tc>
      </w:tr>
      <w:tr w:rsidR="00602F11" w14:paraId="3E58F334" w14:textId="77777777" w:rsidTr="00602F11">
        <w:tc>
          <w:tcPr>
            <w:tcW w:w="1075" w:type="dxa"/>
          </w:tcPr>
          <w:p w14:paraId="3163AC63" w14:textId="77777777" w:rsidR="00602F11" w:rsidRDefault="00602F11" w:rsidP="00602F11">
            <w:pPr>
              <w:jc w:val="center"/>
            </w:pPr>
            <w:r>
              <w:t>8</w:t>
            </w:r>
          </w:p>
        </w:tc>
        <w:tc>
          <w:tcPr>
            <w:tcW w:w="1890" w:type="dxa"/>
            <w:vAlign w:val="bottom"/>
          </w:tcPr>
          <w:p w14:paraId="57D9171F" w14:textId="77777777" w:rsidR="00602F11" w:rsidRDefault="00602F11" w:rsidP="00602F11">
            <w:pPr>
              <w:jc w:val="center"/>
              <w:rPr>
                <w:rFonts w:ascii="Calibri" w:hAnsi="Calibri" w:cs="Calibri"/>
                <w:color w:val="000000"/>
              </w:rPr>
            </w:pPr>
            <w:r>
              <w:rPr>
                <w:rFonts w:ascii="Calibri" w:hAnsi="Calibri" w:cs="Calibri"/>
                <w:color w:val="000000"/>
              </w:rPr>
              <w:t>26.5%</w:t>
            </w:r>
          </w:p>
        </w:tc>
      </w:tr>
      <w:tr w:rsidR="00602F11" w14:paraId="4498C209" w14:textId="77777777" w:rsidTr="00602F11">
        <w:tc>
          <w:tcPr>
            <w:tcW w:w="1075" w:type="dxa"/>
          </w:tcPr>
          <w:p w14:paraId="7576DDCA" w14:textId="77777777" w:rsidR="00602F11" w:rsidRDefault="00602F11" w:rsidP="00602F11">
            <w:pPr>
              <w:jc w:val="center"/>
            </w:pPr>
            <w:r>
              <w:t>7</w:t>
            </w:r>
          </w:p>
        </w:tc>
        <w:tc>
          <w:tcPr>
            <w:tcW w:w="1890" w:type="dxa"/>
            <w:vAlign w:val="bottom"/>
          </w:tcPr>
          <w:p w14:paraId="6C278EA8" w14:textId="77777777" w:rsidR="00602F11" w:rsidRDefault="00602F11" w:rsidP="00602F11">
            <w:pPr>
              <w:jc w:val="center"/>
              <w:rPr>
                <w:rFonts w:ascii="Calibri" w:hAnsi="Calibri" w:cs="Calibri"/>
                <w:color w:val="000000"/>
              </w:rPr>
            </w:pPr>
            <w:r>
              <w:rPr>
                <w:rFonts w:ascii="Calibri" w:hAnsi="Calibri" w:cs="Calibri"/>
                <w:color w:val="000000"/>
              </w:rPr>
              <w:t>27.5%</w:t>
            </w:r>
          </w:p>
        </w:tc>
      </w:tr>
      <w:tr w:rsidR="00602F11" w14:paraId="79A5526A" w14:textId="77777777" w:rsidTr="00602F11">
        <w:tc>
          <w:tcPr>
            <w:tcW w:w="1075" w:type="dxa"/>
          </w:tcPr>
          <w:p w14:paraId="3358A89D" w14:textId="77777777" w:rsidR="00602F11" w:rsidRDefault="00602F11" w:rsidP="00602F11">
            <w:pPr>
              <w:jc w:val="center"/>
            </w:pPr>
            <w:r>
              <w:t>6</w:t>
            </w:r>
          </w:p>
        </w:tc>
        <w:tc>
          <w:tcPr>
            <w:tcW w:w="1890" w:type="dxa"/>
            <w:vAlign w:val="bottom"/>
          </w:tcPr>
          <w:p w14:paraId="6B49649A" w14:textId="77777777" w:rsidR="00602F11" w:rsidRDefault="00602F11" w:rsidP="00602F11">
            <w:pPr>
              <w:jc w:val="center"/>
              <w:rPr>
                <w:rFonts w:ascii="Calibri" w:hAnsi="Calibri" w:cs="Calibri"/>
                <w:color w:val="000000"/>
              </w:rPr>
            </w:pPr>
            <w:r>
              <w:rPr>
                <w:rFonts w:ascii="Calibri" w:hAnsi="Calibri" w:cs="Calibri"/>
                <w:color w:val="000000"/>
              </w:rPr>
              <w:t>27.5%</w:t>
            </w:r>
          </w:p>
        </w:tc>
      </w:tr>
      <w:tr w:rsidR="00602F11" w14:paraId="40EE634D" w14:textId="77777777" w:rsidTr="00602F11">
        <w:tc>
          <w:tcPr>
            <w:tcW w:w="1075" w:type="dxa"/>
          </w:tcPr>
          <w:p w14:paraId="5657B10E" w14:textId="77777777" w:rsidR="00602F11" w:rsidRDefault="00602F11" w:rsidP="00602F11">
            <w:pPr>
              <w:jc w:val="center"/>
            </w:pPr>
            <w:r>
              <w:t>5</w:t>
            </w:r>
          </w:p>
        </w:tc>
        <w:tc>
          <w:tcPr>
            <w:tcW w:w="1890" w:type="dxa"/>
            <w:vAlign w:val="bottom"/>
          </w:tcPr>
          <w:p w14:paraId="7D304C5C" w14:textId="77777777" w:rsidR="00602F11" w:rsidRDefault="00602F11" w:rsidP="00602F11">
            <w:pPr>
              <w:jc w:val="center"/>
              <w:rPr>
                <w:rFonts w:ascii="Calibri" w:hAnsi="Calibri" w:cs="Calibri"/>
                <w:color w:val="000000"/>
              </w:rPr>
            </w:pPr>
            <w:r>
              <w:rPr>
                <w:rFonts w:ascii="Calibri" w:hAnsi="Calibri" w:cs="Calibri"/>
                <w:color w:val="000000"/>
              </w:rPr>
              <w:t>28.5%</w:t>
            </w:r>
          </w:p>
        </w:tc>
      </w:tr>
      <w:tr w:rsidR="00602F11" w14:paraId="36DC8171" w14:textId="77777777" w:rsidTr="00602F11">
        <w:tc>
          <w:tcPr>
            <w:tcW w:w="1075" w:type="dxa"/>
          </w:tcPr>
          <w:p w14:paraId="146460CF" w14:textId="77777777" w:rsidR="00602F11" w:rsidRDefault="00602F11" w:rsidP="00602F11">
            <w:pPr>
              <w:jc w:val="center"/>
            </w:pPr>
            <w:r>
              <w:t>4</w:t>
            </w:r>
          </w:p>
        </w:tc>
        <w:tc>
          <w:tcPr>
            <w:tcW w:w="1890" w:type="dxa"/>
            <w:vAlign w:val="bottom"/>
          </w:tcPr>
          <w:p w14:paraId="69E2A4E3" w14:textId="77777777" w:rsidR="00602F11" w:rsidRDefault="00602F11" w:rsidP="00602F11">
            <w:pPr>
              <w:jc w:val="center"/>
              <w:rPr>
                <w:rFonts w:ascii="Calibri" w:hAnsi="Calibri" w:cs="Calibri"/>
                <w:color w:val="000000"/>
              </w:rPr>
            </w:pPr>
            <w:r>
              <w:rPr>
                <w:rFonts w:ascii="Calibri" w:hAnsi="Calibri" w:cs="Calibri"/>
                <w:color w:val="000000"/>
              </w:rPr>
              <w:t>29.5%</w:t>
            </w:r>
          </w:p>
        </w:tc>
      </w:tr>
      <w:tr w:rsidR="00602F11" w14:paraId="1A49B016" w14:textId="77777777" w:rsidTr="00602F11">
        <w:tc>
          <w:tcPr>
            <w:tcW w:w="1075" w:type="dxa"/>
          </w:tcPr>
          <w:p w14:paraId="445E91E2" w14:textId="77777777" w:rsidR="00602F11" w:rsidRDefault="00602F11" w:rsidP="00602F11">
            <w:pPr>
              <w:jc w:val="center"/>
            </w:pPr>
            <w:r>
              <w:t>3</w:t>
            </w:r>
          </w:p>
        </w:tc>
        <w:tc>
          <w:tcPr>
            <w:tcW w:w="1890" w:type="dxa"/>
            <w:vAlign w:val="bottom"/>
          </w:tcPr>
          <w:p w14:paraId="7B0F7007" w14:textId="77777777" w:rsidR="00602F11" w:rsidRDefault="00602F11" w:rsidP="00602F11">
            <w:pPr>
              <w:jc w:val="center"/>
              <w:rPr>
                <w:rFonts w:ascii="Calibri" w:hAnsi="Calibri" w:cs="Calibri"/>
                <w:color w:val="000000"/>
              </w:rPr>
            </w:pPr>
            <w:r>
              <w:rPr>
                <w:rFonts w:ascii="Calibri" w:hAnsi="Calibri" w:cs="Calibri"/>
                <w:color w:val="000000"/>
              </w:rPr>
              <w:t>18.5%</w:t>
            </w:r>
          </w:p>
        </w:tc>
      </w:tr>
      <w:tr w:rsidR="00602F11" w14:paraId="29AC04D9" w14:textId="77777777" w:rsidTr="00602F11">
        <w:tc>
          <w:tcPr>
            <w:tcW w:w="1075" w:type="dxa"/>
          </w:tcPr>
          <w:p w14:paraId="17F4F311" w14:textId="77777777" w:rsidR="00602F11" w:rsidRDefault="00602F11" w:rsidP="00602F11">
            <w:pPr>
              <w:jc w:val="center"/>
            </w:pPr>
            <w:r>
              <w:t>2</w:t>
            </w:r>
          </w:p>
        </w:tc>
        <w:tc>
          <w:tcPr>
            <w:tcW w:w="1890" w:type="dxa"/>
            <w:vAlign w:val="bottom"/>
          </w:tcPr>
          <w:p w14:paraId="2B1D9A0F" w14:textId="77777777" w:rsidR="00602F11" w:rsidRDefault="00602F11" w:rsidP="00602F11">
            <w:pPr>
              <w:jc w:val="center"/>
              <w:rPr>
                <w:rFonts w:ascii="Calibri" w:hAnsi="Calibri" w:cs="Calibri"/>
                <w:color w:val="000000"/>
              </w:rPr>
            </w:pPr>
            <w:r>
              <w:rPr>
                <w:rFonts w:ascii="Calibri" w:hAnsi="Calibri" w:cs="Calibri"/>
                <w:color w:val="000000"/>
              </w:rPr>
              <w:t>19.5%</w:t>
            </w:r>
          </w:p>
        </w:tc>
      </w:tr>
      <w:tr w:rsidR="00602F11" w14:paraId="39B6529C" w14:textId="77777777" w:rsidTr="00602F11">
        <w:tc>
          <w:tcPr>
            <w:tcW w:w="1075" w:type="dxa"/>
          </w:tcPr>
          <w:p w14:paraId="4742B2AD" w14:textId="77777777" w:rsidR="00602F11" w:rsidRDefault="00602F11" w:rsidP="00602F11">
            <w:pPr>
              <w:jc w:val="center"/>
            </w:pPr>
            <w:r>
              <w:t>1</w:t>
            </w:r>
          </w:p>
        </w:tc>
        <w:tc>
          <w:tcPr>
            <w:tcW w:w="1890" w:type="dxa"/>
            <w:vAlign w:val="bottom"/>
          </w:tcPr>
          <w:p w14:paraId="64CD7960" w14:textId="77777777" w:rsidR="00602F11" w:rsidRDefault="00602F11" w:rsidP="00602F11">
            <w:pPr>
              <w:jc w:val="center"/>
              <w:rPr>
                <w:rFonts w:ascii="Calibri" w:hAnsi="Calibri" w:cs="Calibri"/>
                <w:color w:val="000000"/>
              </w:rPr>
            </w:pPr>
            <w:r>
              <w:rPr>
                <w:rFonts w:ascii="Calibri" w:hAnsi="Calibri" w:cs="Calibri"/>
                <w:color w:val="000000"/>
              </w:rPr>
              <w:t>20.5%</w:t>
            </w:r>
          </w:p>
        </w:tc>
      </w:tr>
    </w:tbl>
    <w:p w14:paraId="228BF261" w14:textId="77777777" w:rsidR="00602F11" w:rsidRDefault="00602F11" w:rsidP="00602F11">
      <w:pPr>
        <w:pStyle w:val="ListParagraph"/>
        <w:ind w:left="540"/>
      </w:pPr>
    </w:p>
    <w:p w14:paraId="6DDE468E" w14:textId="77777777" w:rsidR="003B48D9" w:rsidRPr="002900F0" w:rsidRDefault="00602F11" w:rsidP="003B48D9">
      <w:pPr>
        <w:pStyle w:val="ListParagraph"/>
        <w:numPr>
          <w:ilvl w:val="0"/>
          <w:numId w:val="1"/>
        </w:numPr>
        <w:rPr>
          <w:b/>
        </w:rPr>
      </w:pPr>
      <w:r w:rsidRPr="002900F0">
        <w:rPr>
          <w:b/>
        </w:rPr>
        <w:t>Percentage of the class the instructor worked</w:t>
      </w:r>
    </w:p>
    <w:p w14:paraId="0345B531" w14:textId="77777777" w:rsidR="00602F11" w:rsidRDefault="00602F11" w:rsidP="00602F11">
      <w:pPr>
        <w:pStyle w:val="ListParagraph"/>
        <w:ind w:left="540"/>
      </w:pPr>
    </w:p>
    <w:tbl>
      <w:tblPr>
        <w:tblStyle w:val="TableGrid"/>
        <w:tblW w:w="0" w:type="auto"/>
        <w:tblInd w:w="540" w:type="dxa"/>
        <w:tblLook w:val="04A0" w:firstRow="1" w:lastRow="0" w:firstColumn="1" w:lastColumn="0" w:noHBand="0" w:noVBand="1"/>
      </w:tblPr>
      <w:tblGrid>
        <w:gridCol w:w="4424"/>
        <w:gridCol w:w="2051"/>
      </w:tblGrid>
      <w:tr w:rsidR="00602F11" w14:paraId="7DF197D0" w14:textId="77777777" w:rsidTr="002900F0">
        <w:tc>
          <w:tcPr>
            <w:tcW w:w="4424" w:type="dxa"/>
          </w:tcPr>
          <w:p w14:paraId="2444D92B" w14:textId="77777777" w:rsidR="00602F11" w:rsidRDefault="00602F11" w:rsidP="00602F11">
            <w:pPr>
              <w:pStyle w:val="ListParagraph"/>
              <w:ind w:left="0"/>
            </w:pPr>
            <w:r>
              <w:t xml:space="preserve">Classroom Only </w:t>
            </w:r>
          </w:p>
        </w:tc>
        <w:tc>
          <w:tcPr>
            <w:tcW w:w="2051" w:type="dxa"/>
          </w:tcPr>
          <w:p w14:paraId="004BFB3A" w14:textId="77777777" w:rsidR="00602F11" w:rsidRDefault="00602F11" w:rsidP="00602F11">
            <w:pPr>
              <w:pStyle w:val="ListParagraph"/>
              <w:ind w:left="0"/>
            </w:pPr>
            <w:r>
              <w:t>20%</w:t>
            </w:r>
          </w:p>
        </w:tc>
      </w:tr>
      <w:tr w:rsidR="00602F11" w14:paraId="71B71FEE" w14:textId="77777777" w:rsidTr="002900F0">
        <w:tc>
          <w:tcPr>
            <w:tcW w:w="4424" w:type="dxa"/>
          </w:tcPr>
          <w:p w14:paraId="385A0C29" w14:textId="77777777" w:rsidR="00602F11" w:rsidRDefault="00602F11" w:rsidP="00602F11">
            <w:pPr>
              <w:pStyle w:val="ListParagraph"/>
              <w:ind w:left="0"/>
            </w:pPr>
            <w:r>
              <w:t>Range Only (i.e. traditional C2)</w:t>
            </w:r>
          </w:p>
        </w:tc>
        <w:tc>
          <w:tcPr>
            <w:tcW w:w="2051" w:type="dxa"/>
          </w:tcPr>
          <w:p w14:paraId="71916406" w14:textId="77777777" w:rsidR="00602F11" w:rsidRDefault="00602F11" w:rsidP="00602F11">
            <w:pPr>
              <w:pStyle w:val="ListParagraph"/>
              <w:ind w:left="0"/>
            </w:pPr>
            <w:r>
              <w:t>40%</w:t>
            </w:r>
          </w:p>
        </w:tc>
      </w:tr>
      <w:tr w:rsidR="00602F11" w14:paraId="3B790B97" w14:textId="77777777" w:rsidTr="002900F0">
        <w:tc>
          <w:tcPr>
            <w:tcW w:w="4424" w:type="dxa"/>
          </w:tcPr>
          <w:p w14:paraId="1950E114" w14:textId="77777777" w:rsidR="00602F11" w:rsidRPr="00D81944" w:rsidRDefault="00602F11" w:rsidP="00602F11">
            <w:pPr>
              <w:pStyle w:val="ListParagraph"/>
              <w:ind w:hanging="720"/>
              <w:rPr>
                <w:highlight w:val="yellow"/>
              </w:rPr>
            </w:pPr>
            <w:r w:rsidRPr="00D81944">
              <w:rPr>
                <w:highlight w:val="yellow"/>
              </w:rPr>
              <w:t>Classroom &amp; Range (i.e. traditional C1)</w:t>
            </w:r>
          </w:p>
        </w:tc>
        <w:tc>
          <w:tcPr>
            <w:tcW w:w="2051" w:type="dxa"/>
          </w:tcPr>
          <w:p w14:paraId="4ED77A3B" w14:textId="77777777" w:rsidR="00602F11" w:rsidRPr="00D81944" w:rsidRDefault="00602F11" w:rsidP="00602F11">
            <w:pPr>
              <w:pStyle w:val="ListParagraph"/>
              <w:ind w:left="0"/>
              <w:rPr>
                <w:highlight w:val="yellow"/>
              </w:rPr>
            </w:pPr>
            <w:r w:rsidRPr="00D81944">
              <w:rPr>
                <w:highlight w:val="yellow"/>
              </w:rPr>
              <w:t>60%</w:t>
            </w:r>
          </w:p>
        </w:tc>
      </w:tr>
      <w:tr w:rsidR="00602F11" w14:paraId="72E1C279" w14:textId="77777777" w:rsidTr="002900F0">
        <w:tc>
          <w:tcPr>
            <w:tcW w:w="4424" w:type="dxa"/>
          </w:tcPr>
          <w:p w14:paraId="2DBE77BF" w14:textId="77777777" w:rsidR="00602F11" w:rsidRDefault="00602F11" w:rsidP="00602F11">
            <w:pPr>
              <w:pStyle w:val="ListParagraph"/>
              <w:ind w:left="0"/>
            </w:pPr>
            <w:r>
              <w:t>2 Instructor Class &amp; Range (i.e. STEP &amp; ARC)</w:t>
            </w:r>
          </w:p>
        </w:tc>
        <w:tc>
          <w:tcPr>
            <w:tcW w:w="2051" w:type="dxa"/>
          </w:tcPr>
          <w:p w14:paraId="7F04B6B2" w14:textId="77777777" w:rsidR="00602F11" w:rsidRDefault="00602F11" w:rsidP="00602F11">
            <w:pPr>
              <w:pStyle w:val="ListParagraph"/>
              <w:ind w:left="0"/>
            </w:pPr>
            <w:r>
              <w:t>50%</w:t>
            </w:r>
          </w:p>
        </w:tc>
      </w:tr>
    </w:tbl>
    <w:p w14:paraId="59EE86E1" w14:textId="77777777" w:rsidR="00602F11" w:rsidRDefault="00602F11" w:rsidP="00602F11"/>
    <w:p w14:paraId="2EB9475F" w14:textId="77777777" w:rsidR="003B48D9" w:rsidRDefault="003B48D9" w:rsidP="003B48D9">
      <w:pPr>
        <w:ind w:left="720"/>
      </w:pPr>
    </w:p>
    <w:p w14:paraId="14F3D4FE" w14:textId="77777777" w:rsidR="00602F11" w:rsidRPr="002900F0" w:rsidRDefault="002900F0" w:rsidP="00602F11">
      <w:pPr>
        <w:pStyle w:val="ListParagraph"/>
        <w:numPr>
          <w:ilvl w:val="0"/>
          <w:numId w:val="1"/>
        </w:numPr>
        <w:rPr>
          <w:b/>
        </w:rPr>
      </w:pPr>
      <w:r w:rsidRPr="002900F0">
        <w:rPr>
          <w:b/>
        </w:rPr>
        <w:t xml:space="preserve">Student Tuition </w:t>
      </w:r>
      <w:r w:rsidR="00D81944">
        <w:rPr>
          <w:b/>
        </w:rPr>
        <w:t>(I will use a 2-day class as an example)</w:t>
      </w:r>
    </w:p>
    <w:tbl>
      <w:tblPr>
        <w:tblStyle w:val="TableGrid"/>
        <w:tblW w:w="0" w:type="auto"/>
        <w:tblInd w:w="535" w:type="dxa"/>
        <w:tblLayout w:type="fixed"/>
        <w:tblLook w:val="04A0" w:firstRow="1" w:lastRow="0" w:firstColumn="1" w:lastColumn="0" w:noHBand="0" w:noVBand="1"/>
      </w:tblPr>
      <w:tblGrid>
        <w:gridCol w:w="5363"/>
        <w:gridCol w:w="1117"/>
      </w:tblGrid>
      <w:tr w:rsidR="00602F11" w14:paraId="1BFD40E7" w14:textId="77777777" w:rsidTr="002900F0">
        <w:tc>
          <w:tcPr>
            <w:tcW w:w="5363" w:type="dxa"/>
          </w:tcPr>
          <w:p w14:paraId="693EC0B4" w14:textId="77777777" w:rsidR="002900F0" w:rsidRDefault="00602F11" w:rsidP="00602F11">
            <w:r>
              <w:t xml:space="preserve">Student 1 </w:t>
            </w:r>
            <w:r w:rsidR="002900F0">
              <w:t>–</w:t>
            </w:r>
            <w:r>
              <w:t xml:space="preserve"> </w:t>
            </w:r>
            <w:r w:rsidR="002900F0">
              <w:t>Under 18 (student pays $100, $110 subsidy)</w:t>
            </w:r>
          </w:p>
        </w:tc>
        <w:tc>
          <w:tcPr>
            <w:tcW w:w="1117" w:type="dxa"/>
          </w:tcPr>
          <w:p w14:paraId="2773AE95" w14:textId="77777777" w:rsidR="00602F11" w:rsidRDefault="002900F0" w:rsidP="00602F11">
            <w:r>
              <w:t>$210</w:t>
            </w:r>
          </w:p>
        </w:tc>
      </w:tr>
      <w:tr w:rsidR="00602F11" w14:paraId="561F508C" w14:textId="77777777" w:rsidTr="002900F0">
        <w:tc>
          <w:tcPr>
            <w:tcW w:w="5363" w:type="dxa"/>
          </w:tcPr>
          <w:p w14:paraId="5DAFAF4A" w14:textId="77777777" w:rsidR="00602F11" w:rsidRDefault="00602F11" w:rsidP="00602F11">
            <w:r>
              <w:t xml:space="preserve">Student 2 </w:t>
            </w:r>
            <w:r w:rsidR="002900F0">
              <w:t>–</w:t>
            </w:r>
            <w:r>
              <w:t xml:space="preserve"> </w:t>
            </w:r>
            <w:r w:rsidR="002900F0">
              <w:t>Out of state</w:t>
            </w:r>
            <w:r w:rsidR="00C23C1A">
              <w:t xml:space="preserve"> license</w:t>
            </w:r>
            <w:r w:rsidR="002900F0">
              <w:t xml:space="preserve"> (no subsidy)</w:t>
            </w:r>
          </w:p>
        </w:tc>
        <w:tc>
          <w:tcPr>
            <w:tcW w:w="1117" w:type="dxa"/>
          </w:tcPr>
          <w:p w14:paraId="37E48DC3" w14:textId="77777777" w:rsidR="00602F11" w:rsidRDefault="002900F0" w:rsidP="00602F11">
            <w:r>
              <w:t>$299</w:t>
            </w:r>
          </w:p>
        </w:tc>
      </w:tr>
      <w:tr w:rsidR="00602F11" w14:paraId="56B4032D" w14:textId="77777777" w:rsidTr="002900F0">
        <w:tc>
          <w:tcPr>
            <w:tcW w:w="5363" w:type="dxa"/>
          </w:tcPr>
          <w:p w14:paraId="0A61FB7B" w14:textId="77777777" w:rsidR="00602F11" w:rsidRDefault="00602F11" w:rsidP="00602F11">
            <w:r>
              <w:t xml:space="preserve">Student 3 - </w:t>
            </w:r>
            <w:r w:rsidR="002900F0">
              <w:t xml:space="preserve"> Repeat Student ($50 off, $110 subsidy)</w:t>
            </w:r>
          </w:p>
        </w:tc>
        <w:tc>
          <w:tcPr>
            <w:tcW w:w="1117" w:type="dxa"/>
          </w:tcPr>
          <w:p w14:paraId="6BF95162" w14:textId="77777777" w:rsidR="00602F11" w:rsidRDefault="002900F0" w:rsidP="00602F11">
            <w:r>
              <w:t>$359</w:t>
            </w:r>
          </w:p>
        </w:tc>
      </w:tr>
      <w:tr w:rsidR="00602F11" w14:paraId="2A50002B" w14:textId="77777777" w:rsidTr="002900F0">
        <w:tc>
          <w:tcPr>
            <w:tcW w:w="5363" w:type="dxa"/>
          </w:tcPr>
          <w:p w14:paraId="52EAC8D0" w14:textId="77777777" w:rsidR="00602F11" w:rsidRDefault="00602F11" w:rsidP="002900F0">
            <w:r>
              <w:t xml:space="preserve">Student </w:t>
            </w:r>
            <w:r w:rsidR="002900F0">
              <w:t>4</w:t>
            </w:r>
            <w:r>
              <w:t xml:space="preserve"> – </w:t>
            </w:r>
            <w:r w:rsidR="002900F0">
              <w:t xml:space="preserve">Zoom </w:t>
            </w:r>
            <w:proofErr w:type="spellStart"/>
            <w:r w:rsidR="002900F0">
              <w:t>Covid</w:t>
            </w:r>
            <w:proofErr w:type="spellEnd"/>
            <w:r w:rsidR="002900F0">
              <w:t xml:space="preserve"> Holdover  ($125 + $110 subsidy</w:t>
            </w:r>
          </w:p>
        </w:tc>
        <w:tc>
          <w:tcPr>
            <w:tcW w:w="1117" w:type="dxa"/>
          </w:tcPr>
          <w:p w14:paraId="1426A9E2" w14:textId="77777777" w:rsidR="00602F11" w:rsidRDefault="00602F11" w:rsidP="002900F0">
            <w:r>
              <w:t>$</w:t>
            </w:r>
            <w:r w:rsidR="002900F0">
              <w:t>235</w:t>
            </w:r>
          </w:p>
        </w:tc>
      </w:tr>
      <w:tr w:rsidR="00602F11" w14:paraId="7484C671" w14:textId="77777777" w:rsidTr="002900F0">
        <w:tc>
          <w:tcPr>
            <w:tcW w:w="5363" w:type="dxa"/>
          </w:tcPr>
          <w:p w14:paraId="5A234CE2" w14:textId="77777777" w:rsidR="00602F11" w:rsidRDefault="00602F11" w:rsidP="002900F0">
            <w:r>
              <w:t xml:space="preserve">Student </w:t>
            </w:r>
            <w:r w:rsidR="002900F0">
              <w:t>5</w:t>
            </w:r>
            <w:r>
              <w:t xml:space="preserve"> – Regular Tuition</w:t>
            </w:r>
            <w:r w:rsidR="002900F0">
              <w:t xml:space="preserve"> ($299 + $110 subsidy)</w:t>
            </w:r>
          </w:p>
        </w:tc>
        <w:tc>
          <w:tcPr>
            <w:tcW w:w="1117" w:type="dxa"/>
          </w:tcPr>
          <w:p w14:paraId="17495D16" w14:textId="77777777" w:rsidR="00602F11" w:rsidRDefault="00602F11" w:rsidP="00602F11">
            <w:r>
              <w:t>$409</w:t>
            </w:r>
          </w:p>
        </w:tc>
      </w:tr>
      <w:tr w:rsidR="002900F0" w14:paraId="5B415057" w14:textId="77777777" w:rsidTr="002900F0">
        <w:tc>
          <w:tcPr>
            <w:tcW w:w="5363" w:type="dxa"/>
          </w:tcPr>
          <w:p w14:paraId="24BDD8C2" w14:textId="77777777" w:rsidR="002900F0" w:rsidRDefault="002900F0" w:rsidP="002900F0">
            <w:r>
              <w:t>Student 6 – Regular Tuition</w:t>
            </w:r>
          </w:p>
        </w:tc>
        <w:tc>
          <w:tcPr>
            <w:tcW w:w="1117" w:type="dxa"/>
          </w:tcPr>
          <w:p w14:paraId="2231601F" w14:textId="77777777" w:rsidR="002900F0" w:rsidRDefault="002900F0" w:rsidP="002900F0">
            <w:r>
              <w:t>$409</w:t>
            </w:r>
          </w:p>
        </w:tc>
      </w:tr>
      <w:tr w:rsidR="002900F0" w14:paraId="4174AF2A" w14:textId="77777777" w:rsidTr="002900F0">
        <w:tc>
          <w:tcPr>
            <w:tcW w:w="5363" w:type="dxa"/>
          </w:tcPr>
          <w:p w14:paraId="73B3F397" w14:textId="77777777" w:rsidR="002900F0" w:rsidRDefault="002900F0" w:rsidP="002900F0">
            <w:r>
              <w:lastRenderedPageBreak/>
              <w:t>Student 7 – Regular Tuition</w:t>
            </w:r>
          </w:p>
        </w:tc>
        <w:tc>
          <w:tcPr>
            <w:tcW w:w="1117" w:type="dxa"/>
          </w:tcPr>
          <w:p w14:paraId="5994EDD3" w14:textId="77777777" w:rsidR="002900F0" w:rsidRDefault="002900F0" w:rsidP="002900F0">
            <w:r>
              <w:t>$409</w:t>
            </w:r>
          </w:p>
        </w:tc>
      </w:tr>
      <w:tr w:rsidR="002900F0" w14:paraId="1C04935C" w14:textId="77777777" w:rsidTr="002900F0">
        <w:tc>
          <w:tcPr>
            <w:tcW w:w="5363" w:type="dxa"/>
          </w:tcPr>
          <w:p w14:paraId="3470AD3C" w14:textId="77777777" w:rsidR="002900F0" w:rsidRDefault="002900F0" w:rsidP="002900F0">
            <w:r>
              <w:t>Student 8 – Regular Tuition</w:t>
            </w:r>
          </w:p>
        </w:tc>
        <w:tc>
          <w:tcPr>
            <w:tcW w:w="1117" w:type="dxa"/>
          </w:tcPr>
          <w:p w14:paraId="61B29B81" w14:textId="77777777" w:rsidR="002900F0" w:rsidRDefault="002900F0" w:rsidP="002900F0">
            <w:r>
              <w:t>$409</w:t>
            </w:r>
          </w:p>
        </w:tc>
      </w:tr>
      <w:tr w:rsidR="002900F0" w14:paraId="28FADADE" w14:textId="77777777" w:rsidTr="002900F0">
        <w:tc>
          <w:tcPr>
            <w:tcW w:w="5363" w:type="dxa"/>
          </w:tcPr>
          <w:p w14:paraId="7695EEAF" w14:textId="77777777" w:rsidR="002900F0" w:rsidRDefault="002900F0" w:rsidP="002900F0">
            <w:r>
              <w:t>Student 9 – Regular Tuition</w:t>
            </w:r>
          </w:p>
        </w:tc>
        <w:tc>
          <w:tcPr>
            <w:tcW w:w="1117" w:type="dxa"/>
          </w:tcPr>
          <w:p w14:paraId="70F2AD9A" w14:textId="77777777" w:rsidR="002900F0" w:rsidRDefault="002900F0" w:rsidP="002900F0">
            <w:r>
              <w:t>$409</w:t>
            </w:r>
          </w:p>
        </w:tc>
      </w:tr>
      <w:tr w:rsidR="002900F0" w14:paraId="343585C2" w14:textId="77777777" w:rsidTr="002900F0">
        <w:tc>
          <w:tcPr>
            <w:tcW w:w="5363" w:type="dxa"/>
          </w:tcPr>
          <w:p w14:paraId="3AAB3C1C" w14:textId="77777777" w:rsidR="002900F0" w:rsidRDefault="002900F0" w:rsidP="002900F0">
            <w:r>
              <w:t>Student 10 – Regular Tuition</w:t>
            </w:r>
          </w:p>
        </w:tc>
        <w:tc>
          <w:tcPr>
            <w:tcW w:w="1117" w:type="dxa"/>
          </w:tcPr>
          <w:p w14:paraId="562DC042" w14:textId="77777777" w:rsidR="002900F0" w:rsidRDefault="002900F0" w:rsidP="002900F0">
            <w:r>
              <w:t>$409</w:t>
            </w:r>
          </w:p>
        </w:tc>
      </w:tr>
      <w:tr w:rsidR="002900F0" w14:paraId="02602E2E" w14:textId="77777777" w:rsidTr="002900F0">
        <w:tc>
          <w:tcPr>
            <w:tcW w:w="5363" w:type="dxa"/>
          </w:tcPr>
          <w:p w14:paraId="04593EE5" w14:textId="77777777" w:rsidR="002900F0" w:rsidRDefault="002900F0" w:rsidP="002900F0">
            <w:r>
              <w:t>Student 11 – Regular Tuition</w:t>
            </w:r>
          </w:p>
        </w:tc>
        <w:tc>
          <w:tcPr>
            <w:tcW w:w="1117" w:type="dxa"/>
          </w:tcPr>
          <w:p w14:paraId="6ECE7B61" w14:textId="77777777" w:rsidR="002900F0" w:rsidRDefault="002900F0" w:rsidP="002900F0">
            <w:r>
              <w:t>$409</w:t>
            </w:r>
          </w:p>
        </w:tc>
      </w:tr>
      <w:tr w:rsidR="002900F0" w14:paraId="77FF9CCF" w14:textId="77777777" w:rsidTr="002900F0">
        <w:tc>
          <w:tcPr>
            <w:tcW w:w="5363" w:type="dxa"/>
          </w:tcPr>
          <w:p w14:paraId="3ED84A97" w14:textId="77777777" w:rsidR="002900F0" w:rsidRDefault="002900F0" w:rsidP="002900F0">
            <w:r>
              <w:t>Student 12 – Regular Tuition</w:t>
            </w:r>
          </w:p>
        </w:tc>
        <w:tc>
          <w:tcPr>
            <w:tcW w:w="1117" w:type="dxa"/>
          </w:tcPr>
          <w:p w14:paraId="0AB25F53" w14:textId="77777777" w:rsidR="002900F0" w:rsidRDefault="002900F0" w:rsidP="002900F0">
            <w:r>
              <w:t>$409</w:t>
            </w:r>
          </w:p>
        </w:tc>
      </w:tr>
      <w:tr w:rsidR="00602F11" w14:paraId="1B021A0E" w14:textId="77777777" w:rsidTr="002900F0">
        <w:tc>
          <w:tcPr>
            <w:tcW w:w="5363" w:type="dxa"/>
          </w:tcPr>
          <w:p w14:paraId="242FB11B" w14:textId="77777777" w:rsidR="00602F11" w:rsidRPr="002900F0" w:rsidRDefault="00602F11" w:rsidP="00D81944">
            <w:pPr>
              <w:rPr>
                <w:b/>
              </w:rPr>
            </w:pPr>
            <w:r w:rsidRPr="002900F0">
              <w:rPr>
                <w:b/>
              </w:rPr>
              <w:t>Total</w:t>
            </w:r>
            <w:r w:rsidR="00D81944">
              <w:rPr>
                <w:b/>
              </w:rPr>
              <w:t xml:space="preserve"> </w:t>
            </w:r>
            <w:r w:rsidR="00D81944" w:rsidRPr="00D81944">
              <w:t>(average is $365 per student)</w:t>
            </w:r>
          </w:p>
        </w:tc>
        <w:tc>
          <w:tcPr>
            <w:tcW w:w="1117" w:type="dxa"/>
          </w:tcPr>
          <w:p w14:paraId="54AA0EAE" w14:textId="77777777" w:rsidR="00602F11" w:rsidRPr="00D81944" w:rsidRDefault="00602F11" w:rsidP="00602F11">
            <w:pPr>
              <w:rPr>
                <w:b/>
                <w:highlight w:val="yellow"/>
              </w:rPr>
            </w:pPr>
            <w:r w:rsidRPr="00D81944">
              <w:rPr>
                <w:b/>
                <w:highlight w:val="yellow"/>
              </w:rPr>
              <w:t>$</w:t>
            </w:r>
            <w:r w:rsidR="002900F0" w:rsidRPr="00D81944">
              <w:rPr>
                <w:b/>
                <w:highlight w:val="yellow"/>
              </w:rPr>
              <w:t>4,375</w:t>
            </w:r>
          </w:p>
        </w:tc>
      </w:tr>
    </w:tbl>
    <w:p w14:paraId="3AAE53B1" w14:textId="77777777" w:rsidR="00602F11" w:rsidRDefault="00602F11" w:rsidP="00602F11"/>
    <w:p w14:paraId="4CCD8784" w14:textId="77777777" w:rsidR="00602F11" w:rsidRDefault="00602F11" w:rsidP="003B48D9">
      <w:pPr>
        <w:ind w:left="720"/>
      </w:pPr>
    </w:p>
    <w:p w14:paraId="03D4A11B" w14:textId="77777777" w:rsidR="00602F11" w:rsidRPr="00D81944" w:rsidRDefault="00D81944" w:rsidP="00D81944">
      <w:pPr>
        <w:pStyle w:val="ListParagraph"/>
        <w:numPr>
          <w:ilvl w:val="0"/>
          <w:numId w:val="2"/>
        </w:numPr>
      </w:pPr>
      <w:r>
        <w:t xml:space="preserve">So the math for example above would be:  $4,375   X   60%   X   22.5%  =  </w:t>
      </w:r>
      <w:r w:rsidRPr="00D81944">
        <w:rPr>
          <w:b/>
        </w:rPr>
        <w:t>$590.63</w:t>
      </w:r>
    </w:p>
    <w:p w14:paraId="0F354D99" w14:textId="77777777" w:rsidR="00C23C1A" w:rsidRPr="0095179B" w:rsidRDefault="00D81944" w:rsidP="00C23C1A">
      <w:pPr>
        <w:pStyle w:val="ListParagraph"/>
        <w:numPr>
          <w:ilvl w:val="0"/>
          <w:numId w:val="2"/>
        </w:numPr>
      </w:pPr>
      <w:r w:rsidRPr="00D81944">
        <w:t xml:space="preserve">C2 math would be:  </w:t>
      </w:r>
      <w:r>
        <w:t xml:space="preserve">$4,375   X   40%   X   22.5%  =  </w:t>
      </w:r>
      <w:r w:rsidRPr="00D81944">
        <w:rPr>
          <w:b/>
        </w:rPr>
        <w:t>$</w:t>
      </w:r>
      <w:r>
        <w:rPr>
          <w:b/>
        </w:rPr>
        <w:t>393.75</w:t>
      </w:r>
    </w:p>
    <w:p w14:paraId="0AEE9052" w14:textId="77777777" w:rsidR="0095179B" w:rsidRDefault="0095179B" w:rsidP="0095179B">
      <w:pPr>
        <w:pStyle w:val="ListParagraph"/>
        <w:ind w:left="1080"/>
      </w:pPr>
    </w:p>
    <w:p w14:paraId="7D2353EE" w14:textId="77777777" w:rsidR="00C23C1A" w:rsidRDefault="00C23C1A" w:rsidP="00C23C1A">
      <w:r>
        <w:t>The math for testing works the same way, but it is a flat 35% for the instructor (split evenly if multiple instructors):</w:t>
      </w:r>
    </w:p>
    <w:p w14:paraId="4F57CFDD" w14:textId="77777777" w:rsidR="0095179B" w:rsidRDefault="0095179B" w:rsidP="00C23C1A"/>
    <w:tbl>
      <w:tblPr>
        <w:tblW w:w="6390" w:type="dxa"/>
        <w:tblInd w:w="530" w:type="dxa"/>
        <w:tblLook w:val="04A0" w:firstRow="1" w:lastRow="0" w:firstColumn="1" w:lastColumn="0" w:noHBand="0" w:noVBand="1"/>
      </w:tblPr>
      <w:tblGrid>
        <w:gridCol w:w="2790"/>
        <w:gridCol w:w="1080"/>
        <w:gridCol w:w="1118"/>
        <w:gridCol w:w="1402"/>
      </w:tblGrid>
      <w:tr w:rsidR="00C23C1A" w:rsidRPr="00C23C1A" w14:paraId="14C54CC9" w14:textId="77777777" w:rsidTr="0095179B">
        <w:trPr>
          <w:trHeight w:val="300"/>
        </w:trPr>
        <w:tc>
          <w:tcPr>
            <w:tcW w:w="2790" w:type="dxa"/>
            <w:tcBorders>
              <w:top w:val="single" w:sz="8" w:space="0" w:color="auto"/>
              <w:left w:val="single" w:sz="8" w:space="0" w:color="auto"/>
              <w:bottom w:val="nil"/>
              <w:right w:val="nil"/>
            </w:tcBorders>
            <w:shd w:val="clear" w:color="auto" w:fill="auto"/>
            <w:noWrap/>
            <w:vAlign w:val="bottom"/>
            <w:hideMark/>
          </w:tcPr>
          <w:p w14:paraId="76CE3B9B" w14:textId="77777777" w:rsidR="00C23C1A" w:rsidRPr="00C23C1A" w:rsidRDefault="00C23C1A" w:rsidP="00C23C1A">
            <w:pPr>
              <w:spacing w:after="0" w:line="240" w:lineRule="auto"/>
              <w:rPr>
                <w:rFonts w:ascii="Calibri" w:eastAsia="Times New Roman" w:hAnsi="Calibri" w:cs="Calibri"/>
                <w:b/>
                <w:bCs/>
                <w:color w:val="000000"/>
              </w:rPr>
            </w:pPr>
            <w:r w:rsidRPr="00C23C1A">
              <w:rPr>
                <w:rFonts w:ascii="Calibri" w:eastAsia="Times New Roman" w:hAnsi="Calibri" w:cs="Calibri"/>
                <w:b/>
                <w:bCs/>
                <w:color w:val="000000"/>
              </w:rPr>
              <w:t> </w:t>
            </w:r>
          </w:p>
        </w:tc>
        <w:tc>
          <w:tcPr>
            <w:tcW w:w="1080" w:type="dxa"/>
            <w:tcBorders>
              <w:top w:val="single" w:sz="8" w:space="0" w:color="auto"/>
              <w:left w:val="nil"/>
              <w:bottom w:val="nil"/>
              <w:right w:val="nil"/>
            </w:tcBorders>
            <w:shd w:val="clear" w:color="auto" w:fill="auto"/>
            <w:noWrap/>
            <w:vAlign w:val="bottom"/>
            <w:hideMark/>
          </w:tcPr>
          <w:p w14:paraId="60D19FD8" w14:textId="77777777" w:rsidR="00C23C1A" w:rsidRPr="00C23C1A" w:rsidRDefault="00C23C1A" w:rsidP="00C23C1A">
            <w:pPr>
              <w:spacing w:after="0" w:line="240" w:lineRule="auto"/>
              <w:jc w:val="center"/>
              <w:rPr>
                <w:rFonts w:ascii="Calibri" w:eastAsia="Times New Roman" w:hAnsi="Calibri" w:cs="Calibri"/>
                <w:b/>
                <w:bCs/>
                <w:color w:val="000000"/>
              </w:rPr>
            </w:pPr>
            <w:r w:rsidRPr="00C23C1A">
              <w:rPr>
                <w:rFonts w:ascii="Calibri" w:eastAsia="Times New Roman" w:hAnsi="Calibri" w:cs="Calibri"/>
                <w:b/>
                <w:bCs/>
                <w:color w:val="000000"/>
              </w:rPr>
              <w:t> </w:t>
            </w:r>
          </w:p>
        </w:tc>
        <w:tc>
          <w:tcPr>
            <w:tcW w:w="1118" w:type="dxa"/>
            <w:tcBorders>
              <w:top w:val="single" w:sz="8" w:space="0" w:color="auto"/>
              <w:left w:val="nil"/>
              <w:bottom w:val="nil"/>
              <w:right w:val="nil"/>
            </w:tcBorders>
            <w:shd w:val="clear" w:color="auto" w:fill="auto"/>
            <w:noWrap/>
            <w:vAlign w:val="bottom"/>
            <w:hideMark/>
          </w:tcPr>
          <w:p w14:paraId="64EE0918" w14:textId="77777777" w:rsidR="00C23C1A" w:rsidRPr="00C23C1A" w:rsidRDefault="00C23C1A" w:rsidP="00C23C1A">
            <w:pPr>
              <w:spacing w:after="0" w:line="240" w:lineRule="auto"/>
              <w:jc w:val="center"/>
              <w:rPr>
                <w:rFonts w:ascii="Calibri" w:eastAsia="Times New Roman" w:hAnsi="Calibri" w:cs="Calibri"/>
                <w:b/>
                <w:bCs/>
                <w:color w:val="000000"/>
              </w:rPr>
            </w:pPr>
            <w:r w:rsidRPr="00C23C1A">
              <w:rPr>
                <w:rFonts w:ascii="Calibri" w:eastAsia="Times New Roman" w:hAnsi="Calibri" w:cs="Calibri"/>
                <w:b/>
                <w:bCs/>
                <w:color w:val="000000"/>
              </w:rPr>
              <w:t>Instructor</w:t>
            </w:r>
          </w:p>
        </w:tc>
        <w:tc>
          <w:tcPr>
            <w:tcW w:w="1402" w:type="dxa"/>
            <w:tcBorders>
              <w:top w:val="single" w:sz="8" w:space="0" w:color="auto"/>
              <w:left w:val="nil"/>
              <w:bottom w:val="nil"/>
              <w:right w:val="single" w:sz="8" w:space="0" w:color="auto"/>
            </w:tcBorders>
            <w:shd w:val="clear" w:color="auto" w:fill="auto"/>
            <w:noWrap/>
            <w:vAlign w:val="bottom"/>
            <w:hideMark/>
          </w:tcPr>
          <w:p w14:paraId="1ADFBF94" w14:textId="77777777" w:rsidR="00C23C1A" w:rsidRPr="00C23C1A" w:rsidRDefault="00C23C1A" w:rsidP="00C23C1A">
            <w:pPr>
              <w:spacing w:after="0" w:line="240" w:lineRule="auto"/>
              <w:jc w:val="center"/>
              <w:rPr>
                <w:rFonts w:ascii="Calibri" w:eastAsia="Times New Roman" w:hAnsi="Calibri" w:cs="Calibri"/>
                <w:b/>
                <w:bCs/>
                <w:color w:val="000000"/>
              </w:rPr>
            </w:pPr>
            <w:r w:rsidRPr="00C23C1A">
              <w:rPr>
                <w:rFonts w:ascii="Calibri" w:eastAsia="Times New Roman" w:hAnsi="Calibri" w:cs="Calibri"/>
                <w:b/>
                <w:bCs/>
                <w:color w:val="000000"/>
              </w:rPr>
              <w:t xml:space="preserve">Per   </w:t>
            </w:r>
          </w:p>
        </w:tc>
      </w:tr>
      <w:tr w:rsidR="00C23C1A" w:rsidRPr="00C23C1A" w14:paraId="420DDFC7" w14:textId="77777777" w:rsidTr="0095179B">
        <w:trPr>
          <w:trHeight w:val="315"/>
        </w:trPr>
        <w:tc>
          <w:tcPr>
            <w:tcW w:w="2790" w:type="dxa"/>
            <w:tcBorders>
              <w:top w:val="nil"/>
              <w:left w:val="single" w:sz="8" w:space="0" w:color="auto"/>
              <w:bottom w:val="single" w:sz="8" w:space="0" w:color="auto"/>
              <w:right w:val="nil"/>
            </w:tcBorders>
            <w:shd w:val="clear" w:color="auto" w:fill="auto"/>
            <w:noWrap/>
            <w:vAlign w:val="bottom"/>
            <w:hideMark/>
          </w:tcPr>
          <w:p w14:paraId="701F8173" w14:textId="77777777" w:rsidR="00C23C1A" w:rsidRPr="00C23C1A" w:rsidRDefault="00C23C1A" w:rsidP="00C23C1A">
            <w:pPr>
              <w:spacing w:after="0" w:line="240" w:lineRule="auto"/>
              <w:rPr>
                <w:rFonts w:ascii="Calibri" w:eastAsia="Times New Roman" w:hAnsi="Calibri" w:cs="Calibri"/>
                <w:b/>
                <w:bCs/>
                <w:color w:val="000000"/>
              </w:rPr>
            </w:pPr>
            <w:r w:rsidRPr="00C23C1A">
              <w:rPr>
                <w:rFonts w:ascii="Calibri" w:eastAsia="Times New Roman" w:hAnsi="Calibri" w:cs="Calibri"/>
                <w:b/>
                <w:bCs/>
                <w:color w:val="000000"/>
              </w:rPr>
              <w:t>Testing</w:t>
            </w:r>
          </w:p>
        </w:tc>
        <w:tc>
          <w:tcPr>
            <w:tcW w:w="1080" w:type="dxa"/>
            <w:tcBorders>
              <w:top w:val="nil"/>
              <w:left w:val="nil"/>
              <w:bottom w:val="single" w:sz="8" w:space="0" w:color="auto"/>
              <w:right w:val="nil"/>
            </w:tcBorders>
            <w:shd w:val="clear" w:color="auto" w:fill="auto"/>
            <w:noWrap/>
            <w:vAlign w:val="bottom"/>
            <w:hideMark/>
          </w:tcPr>
          <w:p w14:paraId="03B60F18" w14:textId="77777777" w:rsidR="00C23C1A" w:rsidRPr="00C23C1A" w:rsidRDefault="00C23C1A" w:rsidP="00C23C1A">
            <w:pPr>
              <w:spacing w:after="0" w:line="240" w:lineRule="auto"/>
              <w:jc w:val="center"/>
              <w:rPr>
                <w:rFonts w:ascii="Calibri" w:eastAsia="Times New Roman" w:hAnsi="Calibri" w:cs="Calibri"/>
                <w:b/>
                <w:bCs/>
                <w:color w:val="000000"/>
              </w:rPr>
            </w:pPr>
            <w:r w:rsidRPr="00C23C1A">
              <w:rPr>
                <w:rFonts w:ascii="Calibri" w:eastAsia="Times New Roman" w:hAnsi="Calibri" w:cs="Calibri"/>
                <w:b/>
                <w:bCs/>
                <w:color w:val="000000"/>
              </w:rPr>
              <w:t>Tuition</w:t>
            </w:r>
          </w:p>
        </w:tc>
        <w:tc>
          <w:tcPr>
            <w:tcW w:w="1118" w:type="dxa"/>
            <w:tcBorders>
              <w:top w:val="nil"/>
              <w:left w:val="nil"/>
              <w:bottom w:val="single" w:sz="8" w:space="0" w:color="auto"/>
              <w:right w:val="nil"/>
            </w:tcBorders>
            <w:shd w:val="clear" w:color="auto" w:fill="auto"/>
            <w:noWrap/>
            <w:vAlign w:val="bottom"/>
            <w:hideMark/>
          </w:tcPr>
          <w:p w14:paraId="7A6DB800" w14:textId="77777777" w:rsidR="00C23C1A" w:rsidRPr="00C23C1A" w:rsidRDefault="00C23C1A" w:rsidP="00C23C1A">
            <w:pPr>
              <w:spacing w:after="0" w:line="240" w:lineRule="auto"/>
              <w:jc w:val="center"/>
              <w:rPr>
                <w:rFonts w:ascii="Calibri" w:eastAsia="Times New Roman" w:hAnsi="Calibri" w:cs="Calibri"/>
                <w:b/>
                <w:bCs/>
                <w:color w:val="000000"/>
              </w:rPr>
            </w:pPr>
            <w:r w:rsidRPr="00C23C1A">
              <w:rPr>
                <w:rFonts w:ascii="Calibri" w:eastAsia="Times New Roman" w:hAnsi="Calibri" w:cs="Calibri"/>
                <w:b/>
                <w:bCs/>
                <w:color w:val="000000"/>
              </w:rPr>
              <w:t>%</w:t>
            </w:r>
          </w:p>
        </w:tc>
        <w:tc>
          <w:tcPr>
            <w:tcW w:w="1402" w:type="dxa"/>
            <w:tcBorders>
              <w:top w:val="nil"/>
              <w:left w:val="nil"/>
              <w:bottom w:val="single" w:sz="8" w:space="0" w:color="auto"/>
              <w:right w:val="single" w:sz="8" w:space="0" w:color="auto"/>
            </w:tcBorders>
            <w:shd w:val="clear" w:color="auto" w:fill="auto"/>
            <w:noWrap/>
            <w:vAlign w:val="bottom"/>
            <w:hideMark/>
          </w:tcPr>
          <w:p w14:paraId="5E38BF40" w14:textId="77777777" w:rsidR="00C23C1A" w:rsidRPr="00C23C1A" w:rsidRDefault="00C23C1A" w:rsidP="00C23C1A">
            <w:pPr>
              <w:spacing w:after="0" w:line="240" w:lineRule="auto"/>
              <w:jc w:val="center"/>
              <w:rPr>
                <w:rFonts w:ascii="Calibri" w:eastAsia="Times New Roman" w:hAnsi="Calibri" w:cs="Calibri"/>
                <w:b/>
                <w:bCs/>
                <w:color w:val="000000"/>
              </w:rPr>
            </w:pPr>
            <w:r w:rsidRPr="00C23C1A">
              <w:rPr>
                <w:rFonts w:ascii="Calibri" w:eastAsia="Times New Roman" w:hAnsi="Calibri" w:cs="Calibri"/>
                <w:b/>
                <w:bCs/>
                <w:color w:val="000000"/>
              </w:rPr>
              <w:t>Student</w:t>
            </w:r>
          </w:p>
        </w:tc>
      </w:tr>
      <w:tr w:rsidR="00C23C1A" w:rsidRPr="00C23C1A" w14:paraId="48DCF7B4" w14:textId="77777777" w:rsidTr="0095179B">
        <w:trPr>
          <w:trHeight w:val="300"/>
        </w:trPr>
        <w:tc>
          <w:tcPr>
            <w:tcW w:w="2790" w:type="dxa"/>
            <w:tcBorders>
              <w:top w:val="nil"/>
              <w:left w:val="single" w:sz="8" w:space="0" w:color="auto"/>
              <w:bottom w:val="nil"/>
              <w:right w:val="nil"/>
            </w:tcBorders>
            <w:shd w:val="clear" w:color="auto" w:fill="auto"/>
            <w:noWrap/>
            <w:vAlign w:val="bottom"/>
            <w:hideMark/>
          </w:tcPr>
          <w:p w14:paraId="294EB3DB" w14:textId="77777777" w:rsidR="00C23C1A" w:rsidRPr="00C23C1A" w:rsidRDefault="00C23C1A" w:rsidP="00C23C1A">
            <w:pPr>
              <w:spacing w:after="0" w:line="240" w:lineRule="auto"/>
              <w:rPr>
                <w:rFonts w:ascii="Calibri" w:eastAsia="Times New Roman" w:hAnsi="Calibri" w:cs="Calibri"/>
                <w:b/>
                <w:bCs/>
                <w:color w:val="000000"/>
              </w:rPr>
            </w:pPr>
            <w:r w:rsidRPr="00C23C1A">
              <w:rPr>
                <w:rFonts w:ascii="Calibri" w:eastAsia="Times New Roman" w:hAnsi="Calibri" w:cs="Calibri"/>
                <w:b/>
                <w:bCs/>
                <w:color w:val="000000"/>
              </w:rPr>
              <w:t>Permit Knowledge</w:t>
            </w:r>
          </w:p>
        </w:tc>
        <w:tc>
          <w:tcPr>
            <w:tcW w:w="1080" w:type="dxa"/>
            <w:tcBorders>
              <w:top w:val="nil"/>
              <w:left w:val="nil"/>
              <w:bottom w:val="nil"/>
              <w:right w:val="nil"/>
            </w:tcBorders>
            <w:shd w:val="clear" w:color="auto" w:fill="auto"/>
            <w:noWrap/>
            <w:vAlign w:val="bottom"/>
            <w:hideMark/>
          </w:tcPr>
          <w:p w14:paraId="4B5694E0"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$45</w:t>
            </w:r>
          </w:p>
        </w:tc>
        <w:tc>
          <w:tcPr>
            <w:tcW w:w="1118" w:type="dxa"/>
            <w:tcBorders>
              <w:top w:val="nil"/>
              <w:left w:val="nil"/>
              <w:bottom w:val="nil"/>
              <w:right w:val="nil"/>
            </w:tcBorders>
            <w:shd w:val="clear" w:color="auto" w:fill="auto"/>
            <w:noWrap/>
            <w:vAlign w:val="bottom"/>
            <w:hideMark/>
          </w:tcPr>
          <w:p w14:paraId="539A37AE"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35%</w:t>
            </w:r>
          </w:p>
        </w:tc>
        <w:tc>
          <w:tcPr>
            <w:tcW w:w="1402" w:type="dxa"/>
            <w:tcBorders>
              <w:top w:val="nil"/>
              <w:left w:val="nil"/>
              <w:bottom w:val="nil"/>
              <w:right w:val="single" w:sz="8" w:space="0" w:color="auto"/>
            </w:tcBorders>
            <w:shd w:val="clear" w:color="auto" w:fill="auto"/>
            <w:noWrap/>
            <w:vAlign w:val="bottom"/>
            <w:hideMark/>
          </w:tcPr>
          <w:p w14:paraId="5E56F409"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$15.75</w:t>
            </w:r>
          </w:p>
        </w:tc>
      </w:tr>
      <w:tr w:rsidR="00C23C1A" w:rsidRPr="00C23C1A" w14:paraId="569365BA" w14:textId="77777777" w:rsidTr="0095179B">
        <w:trPr>
          <w:trHeight w:val="300"/>
        </w:trPr>
        <w:tc>
          <w:tcPr>
            <w:tcW w:w="2790" w:type="dxa"/>
            <w:tcBorders>
              <w:top w:val="nil"/>
              <w:left w:val="single" w:sz="8" w:space="0" w:color="auto"/>
              <w:bottom w:val="nil"/>
              <w:right w:val="nil"/>
            </w:tcBorders>
            <w:shd w:val="clear" w:color="auto" w:fill="auto"/>
            <w:noWrap/>
            <w:vAlign w:val="bottom"/>
            <w:hideMark/>
          </w:tcPr>
          <w:p w14:paraId="60178696" w14:textId="77777777" w:rsidR="00C23C1A" w:rsidRPr="00C23C1A" w:rsidRDefault="00C23C1A" w:rsidP="00C23C1A">
            <w:pPr>
              <w:spacing w:after="0" w:line="240" w:lineRule="auto"/>
              <w:rPr>
                <w:rFonts w:ascii="Calibri" w:eastAsia="Times New Roman" w:hAnsi="Calibri" w:cs="Calibri"/>
                <w:b/>
                <w:bCs/>
                <w:color w:val="000000"/>
              </w:rPr>
            </w:pPr>
            <w:r w:rsidRPr="00C23C1A">
              <w:rPr>
                <w:rFonts w:ascii="Calibri" w:eastAsia="Times New Roman" w:hAnsi="Calibri" w:cs="Calibri"/>
                <w:b/>
                <w:bCs/>
                <w:color w:val="000000"/>
              </w:rPr>
              <w:t>Endorsement Knowledge</w:t>
            </w:r>
          </w:p>
        </w:tc>
        <w:tc>
          <w:tcPr>
            <w:tcW w:w="1080" w:type="dxa"/>
            <w:tcBorders>
              <w:top w:val="nil"/>
              <w:left w:val="nil"/>
              <w:bottom w:val="nil"/>
              <w:right w:val="nil"/>
            </w:tcBorders>
            <w:shd w:val="clear" w:color="auto" w:fill="auto"/>
            <w:noWrap/>
            <w:vAlign w:val="bottom"/>
            <w:hideMark/>
          </w:tcPr>
          <w:p w14:paraId="01930C4D"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$50</w:t>
            </w:r>
          </w:p>
        </w:tc>
        <w:tc>
          <w:tcPr>
            <w:tcW w:w="1118" w:type="dxa"/>
            <w:tcBorders>
              <w:top w:val="nil"/>
              <w:left w:val="nil"/>
              <w:bottom w:val="nil"/>
              <w:right w:val="nil"/>
            </w:tcBorders>
            <w:shd w:val="clear" w:color="auto" w:fill="auto"/>
            <w:noWrap/>
            <w:vAlign w:val="bottom"/>
            <w:hideMark/>
          </w:tcPr>
          <w:p w14:paraId="014B975B"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35%</w:t>
            </w:r>
          </w:p>
        </w:tc>
        <w:tc>
          <w:tcPr>
            <w:tcW w:w="1402" w:type="dxa"/>
            <w:tcBorders>
              <w:top w:val="nil"/>
              <w:left w:val="nil"/>
              <w:bottom w:val="nil"/>
              <w:right w:val="single" w:sz="8" w:space="0" w:color="auto"/>
            </w:tcBorders>
            <w:shd w:val="clear" w:color="auto" w:fill="auto"/>
            <w:noWrap/>
            <w:vAlign w:val="bottom"/>
            <w:hideMark/>
          </w:tcPr>
          <w:p w14:paraId="4BFA2612"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$17.50</w:t>
            </w:r>
          </w:p>
        </w:tc>
      </w:tr>
      <w:tr w:rsidR="00C23C1A" w:rsidRPr="00C23C1A" w14:paraId="32069A89" w14:textId="77777777" w:rsidTr="0095179B">
        <w:trPr>
          <w:trHeight w:val="300"/>
        </w:trPr>
        <w:tc>
          <w:tcPr>
            <w:tcW w:w="2790" w:type="dxa"/>
            <w:tcBorders>
              <w:top w:val="nil"/>
              <w:left w:val="single" w:sz="8" w:space="0" w:color="auto"/>
              <w:bottom w:val="nil"/>
              <w:right w:val="nil"/>
            </w:tcBorders>
            <w:shd w:val="clear" w:color="auto" w:fill="auto"/>
            <w:noWrap/>
            <w:vAlign w:val="bottom"/>
            <w:hideMark/>
          </w:tcPr>
          <w:p w14:paraId="6FB27259" w14:textId="77777777" w:rsidR="00C23C1A" w:rsidRPr="00C23C1A" w:rsidRDefault="00C23C1A" w:rsidP="00C23C1A">
            <w:pPr>
              <w:spacing w:after="0" w:line="240" w:lineRule="auto"/>
              <w:rPr>
                <w:rFonts w:ascii="Calibri" w:eastAsia="Times New Roman" w:hAnsi="Calibri" w:cs="Calibri"/>
                <w:b/>
                <w:bCs/>
                <w:color w:val="000000"/>
              </w:rPr>
            </w:pPr>
            <w:r w:rsidRPr="00C23C1A">
              <w:rPr>
                <w:rFonts w:ascii="Calibri" w:eastAsia="Times New Roman" w:hAnsi="Calibri" w:cs="Calibri"/>
                <w:b/>
                <w:bCs/>
                <w:color w:val="000000"/>
              </w:rPr>
              <w:t>Permit Skills</w:t>
            </w:r>
          </w:p>
        </w:tc>
        <w:tc>
          <w:tcPr>
            <w:tcW w:w="1080" w:type="dxa"/>
            <w:tcBorders>
              <w:top w:val="nil"/>
              <w:left w:val="nil"/>
              <w:bottom w:val="nil"/>
              <w:right w:val="nil"/>
            </w:tcBorders>
            <w:shd w:val="clear" w:color="auto" w:fill="auto"/>
            <w:noWrap/>
            <w:vAlign w:val="bottom"/>
            <w:hideMark/>
          </w:tcPr>
          <w:p w14:paraId="2BD9C21C"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$55</w:t>
            </w:r>
          </w:p>
        </w:tc>
        <w:tc>
          <w:tcPr>
            <w:tcW w:w="1118" w:type="dxa"/>
            <w:tcBorders>
              <w:top w:val="nil"/>
              <w:left w:val="nil"/>
              <w:bottom w:val="nil"/>
              <w:right w:val="nil"/>
            </w:tcBorders>
            <w:shd w:val="clear" w:color="auto" w:fill="auto"/>
            <w:noWrap/>
            <w:vAlign w:val="bottom"/>
            <w:hideMark/>
          </w:tcPr>
          <w:p w14:paraId="5BF876B9"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35%</w:t>
            </w:r>
          </w:p>
        </w:tc>
        <w:tc>
          <w:tcPr>
            <w:tcW w:w="1402" w:type="dxa"/>
            <w:tcBorders>
              <w:top w:val="nil"/>
              <w:left w:val="nil"/>
              <w:bottom w:val="nil"/>
              <w:right w:val="single" w:sz="8" w:space="0" w:color="auto"/>
            </w:tcBorders>
            <w:shd w:val="clear" w:color="auto" w:fill="auto"/>
            <w:noWrap/>
            <w:vAlign w:val="bottom"/>
            <w:hideMark/>
          </w:tcPr>
          <w:p w14:paraId="65EF8D24"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$19.25</w:t>
            </w:r>
          </w:p>
        </w:tc>
      </w:tr>
      <w:tr w:rsidR="00C23C1A" w:rsidRPr="00C23C1A" w14:paraId="42B60C15" w14:textId="77777777" w:rsidTr="0095179B">
        <w:trPr>
          <w:trHeight w:val="300"/>
        </w:trPr>
        <w:tc>
          <w:tcPr>
            <w:tcW w:w="2790" w:type="dxa"/>
            <w:tcBorders>
              <w:top w:val="nil"/>
              <w:left w:val="single" w:sz="8" w:space="0" w:color="auto"/>
              <w:bottom w:val="nil"/>
              <w:right w:val="nil"/>
            </w:tcBorders>
            <w:shd w:val="clear" w:color="auto" w:fill="auto"/>
            <w:noWrap/>
            <w:vAlign w:val="bottom"/>
            <w:hideMark/>
          </w:tcPr>
          <w:p w14:paraId="4263484B" w14:textId="77777777" w:rsidR="00C23C1A" w:rsidRPr="00C23C1A" w:rsidRDefault="00C23C1A" w:rsidP="00C23C1A">
            <w:pPr>
              <w:spacing w:after="0" w:line="240" w:lineRule="auto"/>
              <w:rPr>
                <w:rFonts w:ascii="Calibri" w:eastAsia="Times New Roman" w:hAnsi="Calibri" w:cs="Calibri"/>
                <w:b/>
                <w:bCs/>
                <w:color w:val="000000"/>
              </w:rPr>
            </w:pPr>
            <w:r w:rsidRPr="00C23C1A">
              <w:rPr>
                <w:rFonts w:ascii="Calibri" w:eastAsia="Times New Roman" w:hAnsi="Calibri" w:cs="Calibri"/>
                <w:b/>
                <w:bCs/>
                <w:color w:val="000000"/>
              </w:rPr>
              <w:t>Endorsement Skills</w:t>
            </w:r>
          </w:p>
        </w:tc>
        <w:tc>
          <w:tcPr>
            <w:tcW w:w="1080" w:type="dxa"/>
            <w:tcBorders>
              <w:top w:val="nil"/>
              <w:left w:val="nil"/>
              <w:bottom w:val="nil"/>
              <w:right w:val="nil"/>
            </w:tcBorders>
            <w:shd w:val="clear" w:color="auto" w:fill="auto"/>
            <w:noWrap/>
            <w:vAlign w:val="bottom"/>
            <w:hideMark/>
          </w:tcPr>
          <w:p w14:paraId="75D94CDE"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$60</w:t>
            </w:r>
          </w:p>
        </w:tc>
        <w:tc>
          <w:tcPr>
            <w:tcW w:w="1118" w:type="dxa"/>
            <w:tcBorders>
              <w:top w:val="nil"/>
              <w:left w:val="nil"/>
              <w:bottom w:val="nil"/>
              <w:right w:val="nil"/>
            </w:tcBorders>
            <w:shd w:val="clear" w:color="auto" w:fill="auto"/>
            <w:noWrap/>
            <w:vAlign w:val="bottom"/>
            <w:hideMark/>
          </w:tcPr>
          <w:p w14:paraId="2C66E8DF"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35%</w:t>
            </w:r>
          </w:p>
        </w:tc>
        <w:tc>
          <w:tcPr>
            <w:tcW w:w="1402" w:type="dxa"/>
            <w:tcBorders>
              <w:top w:val="nil"/>
              <w:left w:val="nil"/>
              <w:bottom w:val="nil"/>
              <w:right w:val="single" w:sz="8" w:space="0" w:color="auto"/>
            </w:tcBorders>
            <w:shd w:val="clear" w:color="auto" w:fill="auto"/>
            <w:noWrap/>
            <w:vAlign w:val="bottom"/>
            <w:hideMark/>
          </w:tcPr>
          <w:p w14:paraId="03006F2F"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$21.00</w:t>
            </w:r>
          </w:p>
        </w:tc>
      </w:tr>
      <w:tr w:rsidR="00C23C1A" w:rsidRPr="00C23C1A" w14:paraId="5EFEDA9E" w14:textId="77777777" w:rsidTr="0095179B">
        <w:trPr>
          <w:trHeight w:val="315"/>
        </w:trPr>
        <w:tc>
          <w:tcPr>
            <w:tcW w:w="2790" w:type="dxa"/>
            <w:tcBorders>
              <w:top w:val="nil"/>
              <w:left w:val="single" w:sz="8" w:space="0" w:color="auto"/>
              <w:bottom w:val="single" w:sz="8" w:space="0" w:color="auto"/>
              <w:right w:val="nil"/>
            </w:tcBorders>
            <w:shd w:val="clear" w:color="auto" w:fill="auto"/>
            <w:noWrap/>
            <w:vAlign w:val="bottom"/>
            <w:hideMark/>
          </w:tcPr>
          <w:p w14:paraId="5CFA4956" w14:textId="77777777" w:rsidR="00C23C1A" w:rsidRPr="00C23C1A" w:rsidRDefault="00C23C1A" w:rsidP="00C23C1A">
            <w:pPr>
              <w:spacing w:after="0" w:line="240" w:lineRule="auto"/>
              <w:rPr>
                <w:rFonts w:ascii="Calibri" w:eastAsia="Times New Roman" w:hAnsi="Calibri" w:cs="Calibri"/>
                <w:b/>
                <w:bCs/>
                <w:color w:val="000000"/>
              </w:rPr>
            </w:pPr>
            <w:r w:rsidRPr="00C23C1A">
              <w:rPr>
                <w:rFonts w:ascii="Calibri" w:eastAsia="Times New Roman" w:hAnsi="Calibri" w:cs="Calibri"/>
                <w:b/>
                <w:bCs/>
                <w:color w:val="000000"/>
              </w:rPr>
              <w:t>Warm-up Skills</w:t>
            </w:r>
          </w:p>
        </w:tc>
        <w:tc>
          <w:tcPr>
            <w:tcW w:w="1080" w:type="dxa"/>
            <w:tcBorders>
              <w:top w:val="nil"/>
              <w:left w:val="nil"/>
              <w:bottom w:val="single" w:sz="8" w:space="0" w:color="auto"/>
              <w:right w:val="nil"/>
            </w:tcBorders>
            <w:shd w:val="clear" w:color="auto" w:fill="auto"/>
            <w:noWrap/>
            <w:vAlign w:val="bottom"/>
            <w:hideMark/>
          </w:tcPr>
          <w:p w14:paraId="08DC5292"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$75</w:t>
            </w:r>
          </w:p>
        </w:tc>
        <w:tc>
          <w:tcPr>
            <w:tcW w:w="1118" w:type="dxa"/>
            <w:tcBorders>
              <w:top w:val="nil"/>
              <w:left w:val="nil"/>
              <w:bottom w:val="single" w:sz="8" w:space="0" w:color="auto"/>
              <w:right w:val="nil"/>
            </w:tcBorders>
            <w:shd w:val="clear" w:color="auto" w:fill="auto"/>
            <w:noWrap/>
            <w:vAlign w:val="bottom"/>
            <w:hideMark/>
          </w:tcPr>
          <w:p w14:paraId="075854DA"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35%</w:t>
            </w:r>
          </w:p>
        </w:tc>
        <w:tc>
          <w:tcPr>
            <w:tcW w:w="1402" w:type="dxa"/>
            <w:tcBorders>
              <w:top w:val="nil"/>
              <w:left w:val="nil"/>
              <w:bottom w:val="single" w:sz="8" w:space="0" w:color="auto"/>
              <w:right w:val="single" w:sz="8" w:space="0" w:color="auto"/>
            </w:tcBorders>
            <w:shd w:val="clear" w:color="auto" w:fill="auto"/>
            <w:noWrap/>
            <w:vAlign w:val="bottom"/>
            <w:hideMark/>
          </w:tcPr>
          <w:p w14:paraId="62BBF04E" w14:textId="77777777" w:rsidR="00C23C1A" w:rsidRPr="00C23C1A" w:rsidRDefault="00C23C1A" w:rsidP="00C23C1A">
            <w:pPr>
              <w:spacing w:after="0" w:line="240" w:lineRule="auto"/>
              <w:jc w:val="center"/>
              <w:rPr>
                <w:rFonts w:ascii="Calibri" w:eastAsia="Times New Roman" w:hAnsi="Calibri" w:cs="Calibri"/>
                <w:color w:val="000000"/>
              </w:rPr>
            </w:pPr>
            <w:r w:rsidRPr="00C23C1A">
              <w:rPr>
                <w:rFonts w:ascii="Calibri" w:eastAsia="Times New Roman" w:hAnsi="Calibri" w:cs="Calibri"/>
                <w:color w:val="000000"/>
              </w:rPr>
              <w:t>$26.25</w:t>
            </w:r>
          </w:p>
        </w:tc>
      </w:tr>
    </w:tbl>
    <w:p w14:paraId="7215CA05" w14:textId="77777777" w:rsidR="00C23C1A" w:rsidRDefault="00C23C1A" w:rsidP="00C23C1A"/>
    <w:p w14:paraId="48F40DDD" w14:textId="77777777" w:rsidR="0095179B" w:rsidRDefault="0095179B" w:rsidP="00C23C1A"/>
    <w:p w14:paraId="55C4AE6D" w14:textId="77777777" w:rsidR="0095179B" w:rsidRDefault="0095179B" w:rsidP="00C23C1A">
      <w:r>
        <w:t xml:space="preserve">The holdover Zoom students and not having correct license numbers for a few students </w:t>
      </w:r>
      <w:r w:rsidR="006B3662">
        <w:t xml:space="preserve">that don’t know what WDL stands for </w:t>
      </w:r>
      <w:r>
        <w:t>have been a couple of the wrinkles with the new system that wasn’t necessarily anticipated when we rolled it out.  However, overall the new pricing and the two class format for permit and endorsement are working!  We are seeing a good class fill rate</w:t>
      </w:r>
      <w:r w:rsidR="006B3662">
        <w:t>s</w:t>
      </w:r>
      <w:r>
        <w:t xml:space="preserve"> and are capturing a significant number of return students.  As a result, instructor pay</w:t>
      </w:r>
      <w:r w:rsidR="006B3662">
        <w:t xml:space="preserve"> has</w:t>
      </w:r>
      <w:r>
        <w:t xml:space="preserve"> increased dramatically</w:t>
      </w:r>
      <w:r w:rsidR="006B3662">
        <w:t xml:space="preserve"> (I know, this is not why you do it, but it is a nice fringe benefit for your hard work!)</w:t>
      </w:r>
      <w:r>
        <w:t xml:space="preserve">. </w:t>
      </w:r>
    </w:p>
    <w:p w14:paraId="75646EF3" w14:textId="77777777" w:rsidR="0095179B" w:rsidRDefault="0095179B" w:rsidP="00C23C1A">
      <w:r>
        <w:t xml:space="preserve">We will be watching demand closely as the weather changes to see if it will require a change in tuition rates.  We anticipate having to adjust at least some of the seat prices </w:t>
      </w:r>
      <w:r w:rsidR="006B3662">
        <w:t>as it gets wet &amp; cold</w:t>
      </w:r>
      <w:r>
        <w:t xml:space="preserve">, which will flow down to instructor pay.  </w:t>
      </w:r>
      <w:r w:rsidR="006B3662">
        <w:t>The</w:t>
      </w:r>
      <w:r>
        <w:t xml:space="preserve"> hope is we will be able to at least maintain </w:t>
      </w:r>
      <w:r w:rsidR="006B3662">
        <w:t>pay at least 2019 levels, but it will depend on class load (which is something you can help with by getting permit students back into endorsement classes).</w:t>
      </w:r>
    </w:p>
    <w:p w14:paraId="29015AF0" w14:textId="77777777" w:rsidR="006B3662" w:rsidRDefault="006B3662" w:rsidP="00C23C1A">
      <w:r>
        <w:t xml:space="preserve">Though this system introduces more variability, it allows us to match pay with demand so we can get more money in the instructors’ pockets.  The flip side is variability, which I get most people don’t like, as well as classes in the dead of winter that might not pay as well as a lovely summer day.  At the end of </w:t>
      </w:r>
      <w:r>
        <w:lastRenderedPageBreak/>
        <w:t xml:space="preserve">the day, this should help support the goal of maintaining the best instructors in the state, invest in new equipment and explore opportunities for additional training.  </w:t>
      </w:r>
    </w:p>
    <w:p w14:paraId="340A6A00" w14:textId="77777777" w:rsidR="00A46D5F" w:rsidRDefault="00A46D5F" w:rsidP="00C23C1A">
      <w:r>
        <w:t>As always, don’t hesitate to let me know if you have any questions or comments.  My hope is we can continue to dial this system in so it works best for all parties involved; students, instructors and stakeholders.  Thank you for your continued commitment and support!</w:t>
      </w:r>
    </w:p>
    <w:p w14:paraId="0E91606A" w14:textId="77777777" w:rsidR="00A46D5F" w:rsidRDefault="00A46D5F" w:rsidP="00C23C1A">
      <w:r>
        <w:t>Best Regards,</w:t>
      </w:r>
    </w:p>
    <w:p w14:paraId="7A2C70E3" w14:textId="77777777" w:rsidR="00A46D5F" w:rsidRPr="00D81944" w:rsidRDefault="00A46D5F" w:rsidP="00C23C1A">
      <w:r>
        <w:t>Kevin Giboney</w:t>
      </w:r>
    </w:p>
    <w:sectPr w:rsidR="00A46D5F" w:rsidRPr="00D8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059E4"/>
    <w:multiLevelType w:val="hybridMultilevel"/>
    <w:tmpl w:val="F9EC8CD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22F15"/>
    <w:multiLevelType w:val="hybridMultilevel"/>
    <w:tmpl w:val="A27CDC7C"/>
    <w:lvl w:ilvl="0" w:tplc="9BACC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D9"/>
    <w:rsid w:val="002900F0"/>
    <w:rsid w:val="003B48D9"/>
    <w:rsid w:val="00602F11"/>
    <w:rsid w:val="006B3662"/>
    <w:rsid w:val="0095179B"/>
    <w:rsid w:val="00A46D5F"/>
    <w:rsid w:val="00C23C1A"/>
    <w:rsid w:val="00D13F06"/>
    <w:rsid w:val="00D81944"/>
    <w:rsid w:val="00F2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1B52"/>
  <w15:chartTrackingRefBased/>
  <w15:docId w15:val="{F4B876F3-A79F-4FB7-A32D-82971E96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D9"/>
    <w:pPr>
      <w:ind w:left="720"/>
      <w:contextualSpacing/>
    </w:pPr>
  </w:style>
  <w:style w:type="table" w:styleId="TableGrid">
    <w:name w:val="Table Grid"/>
    <w:basedOn w:val="TableNormal"/>
    <w:uiPriority w:val="39"/>
    <w:rsid w:val="003B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853601">
      <w:bodyDiv w:val="1"/>
      <w:marLeft w:val="0"/>
      <w:marRight w:val="0"/>
      <w:marTop w:val="0"/>
      <w:marBottom w:val="0"/>
      <w:divBdr>
        <w:top w:val="none" w:sz="0" w:space="0" w:color="auto"/>
        <w:left w:val="none" w:sz="0" w:space="0" w:color="auto"/>
        <w:bottom w:val="none" w:sz="0" w:space="0" w:color="auto"/>
        <w:right w:val="none" w:sz="0" w:space="0" w:color="auto"/>
      </w:divBdr>
    </w:div>
    <w:div w:id="16571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GIBONEY, KEVIN</dc:creator>
  <cp:keywords/>
  <dc:description/>
  <cp:lastModifiedBy>SHANNON</cp:lastModifiedBy>
  <cp:revision>2</cp:revision>
  <dcterms:created xsi:type="dcterms:W3CDTF">2021-03-02T20:29:00Z</dcterms:created>
  <dcterms:modified xsi:type="dcterms:W3CDTF">2021-03-02T20:29:00Z</dcterms:modified>
</cp:coreProperties>
</file>